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Here are a few Engageli reminders for your 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first day of class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Before the start of class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Start your class at least ten minutes early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Name your tables, if needed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Turn discussion mode on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if you would like the class to hear other each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Post question(s) in Q and A - it is available in your Engageli class throughout the semester for both live and recorded classes</w:t>
      </w:r>
    </w:p>
    <w:p w:rsidR="00000000" w:rsidDel="00000000" w:rsidP="00000000" w:rsidRDefault="00000000" w:rsidRPr="00000000" w14:paraId="00000008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At the start of class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Decide if you want to turn discussion mode off so that only tablemates can talk to each other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Introduce the Engageli representative for student support during the class.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Explain how tables work - students can collaborate with tablemates without disrupting the class, students can share their screen with tablemates, students can chat to tablemates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Record your lecture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Housekeeping notes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Remind your students to take notes within the platform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Remind students to raise hands so they are at the front of the class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Ask students to turn cameras on if they feel comfortable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Ask students to use thumb up/thumbs down when you ask questions - “Are you ready for the next class activity?” etc</w:t>
      </w:r>
    </w:p>
    <w:p w:rsidR="00000000" w:rsidDel="00000000" w:rsidP="00000000" w:rsidRDefault="00000000" w:rsidRPr="00000000" w14:paraId="00000013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Polls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Use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DM Sans" w:cs="DM Sans" w:eastAsia="DM Sans" w:hAnsi="DM Sans"/>
            <w:color w:val="1155cc"/>
            <w:sz w:val="20"/>
            <w:szCs w:val="20"/>
            <w:u w:val="single"/>
            <w:rtl w:val="0"/>
          </w:rPr>
          <w:t xml:space="preserve">polls</w:t>
        </w:r>
      </w:hyperlink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for icebreakers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, checks for understanding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Have one poll closer to the end of the lecture so that attendance can be tracked for students who watched the recording and answered the poll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4070985</wp:posOffset>
            </wp:positionH>
            <wp:positionV relativeFrom="paragraph">
              <wp:posOffset>285750</wp:posOffset>
            </wp:positionV>
            <wp:extent cx="2235713" cy="188179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713" cy="18817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M Sans" w:cs="DM Sans" w:eastAsia="DM Sans" w:hAnsi="DM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highlight w:val="white"/>
          <w:rtl w:val="0"/>
        </w:rPr>
        <w:t xml:space="preserve">Music before class</w:t>
      </w:r>
    </w:p>
    <w:p w:rsidR="00000000" w:rsidDel="00000000" w:rsidP="00000000" w:rsidRDefault="00000000" w:rsidRPr="00000000" w14:paraId="00000018">
      <w:pPr>
        <w:rPr>
          <w:rFonts w:ascii="DM Sans" w:cs="DM Sans" w:eastAsia="DM Sans" w:hAnsi="DM Sans"/>
          <w:color w:val="1d1c1d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1d1c1d"/>
          <w:sz w:val="20"/>
          <w:szCs w:val="20"/>
          <w:rtl w:val="0"/>
        </w:rPr>
        <w:t xml:space="preserve">To play music before the session, screenshare the browser tab select "share tab audio."  This will ensure that the audio is playing to all learners and you can mute your microphone. </w:t>
      </w:r>
    </w:p>
    <w:p w:rsidR="00000000" w:rsidDel="00000000" w:rsidP="00000000" w:rsidRDefault="00000000" w:rsidRPr="00000000" w14:paraId="00000019">
      <w:pPr>
        <w:rPr>
          <w:rFonts w:ascii="DM Sans" w:cs="DM Sans" w:eastAsia="DM Sans" w:hAnsi="DM Sans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1d1c1d"/>
          <w:sz w:val="20"/>
          <w:szCs w:val="20"/>
          <w:rtl w:val="0"/>
        </w:rPr>
        <w:t xml:space="preserve">This will only work if you are sharing a tab in the screen share.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Group activity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Pause the recording when there is table-based activity happening,  so that there is no dead air time for students watching the lecture recording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Set a timer for activities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Unmute gallery when the activity is complete (If you muted gallery during group activity)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Visit tables to check each table is making progress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Randomize seating for different group activities so that students can get to meet more peers</w:t>
      </w:r>
    </w:p>
    <w:p w:rsidR="00000000" w:rsidDel="00000000" w:rsidP="00000000" w:rsidRDefault="00000000" w:rsidRPr="00000000" w14:paraId="0000002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Before the end of class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Remind students to download their notes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Download the chat for your records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62013" cy="2216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013" cy="221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pport.engageli.com/hc/en-us/articles/4411747696795-Create-a-Poll-or-Quiz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